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left"/>
        <w:rPr>
          <w:rFonts w:ascii="Arial" w:cs="Arial" w:eastAsia="Arial" w:hAnsi="Arial"/>
          <w:b w:val="1"/>
          <w:color w:val="333333"/>
          <w:sz w:val="24"/>
          <w:szCs w:val="24"/>
        </w:rPr>
      </w:pPr>
      <w:r w:rsidDel="00000000" w:rsidR="00000000" w:rsidRPr="00000000">
        <w:rPr>
          <w:rtl w:val="0"/>
        </w:rPr>
      </w:r>
    </w:p>
    <w:p w:rsidR="00000000" w:rsidDel="00000000" w:rsidP="00000000" w:rsidRDefault="00000000" w:rsidRPr="00000000" w14:paraId="00000002">
      <w:pPr>
        <w:spacing w:line="276" w:lineRule="auto"/>
        <w:jc w:val="left"/>
        <w:rPr>
          <w:rFonts w:ascii="Arial" w:cs="Arial" w:eastAsia="Arial" w:hAnsi="Arial"/>
          <w:b w:val="1"/>
          <w:color w:val="333333"/>
          <w:sz w:val="24"/>
          <w:szCs w:val="24"/>
        </w:rPr>
      </w:pPr>
      <w:r w:rsidDel="00000000" w:rsidR="00000000" w:rsidRPr="00000000">
        <w:rPr>
          <w:rFonts w:ascii="Arial" w:cs="Arial" w:eastAsia="Arial" w:hAnsi="Arial"/>
          <w:b w:val="1"/>
          <w:color w:val="333333"/>
          <w:sz w:val="24"/>
          <w:szCs w:val="24"/>
          <w:rtl w:val="0"/>
        </w:rPr>
        <w:t xml:space="preserve">Cybertrials: sul podio le cinquanta migliori cyber studentesse </w:t>
      </w:r>
    </w:p>
    <w:p w:rsidR="00000000" w:rsidDel="00000000" w:rsidP="00000000" w:rsidRDefault="00000000" w:rsidRPr="00000000" w14:paraId="00000003">
      <w:pPr>
        <w:spacing w:line="276" w:lineRule="auto"/>
        <w:jc w:val="left"/>
        <w:rPr>
          <w:rFonts w:ascii="Arial" w:cs="Arial" w:eastAsia="Arial" w:hAnsi="Arial"/>
          <w:b w:val="1"/>
          <w:color w:val="333333"/>
          <w:sz w:val="24"/>
          <w:szCs w:val="24"/>
        </w:rPr>
      </w:pPr>
      <w:r w:rsidDel="00000000" w:rsidR="00000000" w:rsidRPr="00000000">
        <w:rPr>
          <w:rtl w:val="0"/>
        </w:rPr>
      </w:r>
    </w:p>
    <w:p w:rsidR="00000000" w:rsidDel="00000000" w:rsidP="00000000" w:rsidRDefault="00000000" w:rsidRPr="00000000" w14:paraId="00000004">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Salgono sul podio</w:t>
      </w:r>
      <w:r w:rsidDel="00000000" w:rsidR="00000000" w:rsidRPr="00000000">
        <w:rPr>
          <w:rFonts w:ascii="Arial" w:cs="Arial" w:eastAsia="Arial" w:hAnsi="Arial"/>
          <w:sz w:val="24"/>
          <w:szCs w:val="24"/>
          <w:rtl w:val="0"/>
        </w:rPr>
        <w:t xml:space="preserve"> le cinquanta migliori studentesse di CyberTrials, il primo programma di formazione sulla cybersecurity rivolto alle ragazze degli istituti secondari di II grado, interamente dedicato a qualsiasi conoscenza nel campo della cybersicurezza che non richieda specifiche conoscenze di informatica a monte. Realizzata dal Laboratorio Nazionale di Cybersecurity del CINI (Consorzio Interuniversitario Nazionale per l’Informatica), l’iniziativa si è svolta nell’arco di tutta la primavera, coinvolgendo oltre trecento giovani future esperte di cybersicurezza.</w:t>
      </w:r>
    </w:p>
    <w:p w:rsidR="00000000" w:rsidDel="00000000" w:rsidP="00000000" w:rsidRDefault="00000000" w:rsidRPr="00000000" w14:paraId="00000005">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Le ragazze che maggiormente si sono distinte durante CyberTrials sono state selezionate in base ai  punteggi più alti totalizzati durante un gioco di ruolo permanente organizzato dal GAME Science Research Center (il centro interuniversitario sulla </w:t>
      </w:r>
      <w:r w:rsidDel="00000000" w:rsidR="00000000" w:rsidRPr="00000000">
        <w:rPr>
          <w:rFonts w:ascii="Arial" w:cs="Arial" w:eastAsia="Arial" w:hAnsi="Arial"/>
          <w:i w:val="1"/>
          <w:sz w:val="24"/>
          <w:szCs w:val="24"/>
          <w:rtl w:val="0"/>
        </w:rPr>
        <w:t xml:space="preserve">game science</w:t>
      </w:r>
      <w:r w:rsidDel="00000000" w:rsidR="00000000" w:rsidRPr="00000000">
        <w:rPr>
          <w:rFonts w:ascii="Arial" w:cs="Arial" w:eastAsia="Arial" w:hAnsi="Arial"/>
          <w:sz w:val="24"/>
          <w:szCs w:val="24"/>
          <w:rtl w:val="0"/>
        </w:rPr>
        <w:t xml:space="preserve"> con sede presso la Scuola IMT Alti studi Lucca) che si è basato sui contenuti delle lezioni frontali e che ha coinvolto le ragazze da marzo fino a oggi.</w:t>
      </w:r>
    </w:p>
    <w:p w:rsidR="00000000" w:rsidDel="00000000" w:rsidP="00000000" w:rsidRDefault="00000000" w:rsidRPr="00000000" w14:paraId="00000007">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Ogni settimana, le studentesse, suddivise in squadre, si sono sfidate usando tecniche di </w:t>
      </w:r>
      <w:r w:rsidDel="00000000" w:rsidR="00000000" w:rsidRPr="00000000">
        <w:rPr>
          <w:rFonts w:ascii="Arial" w:cs="Arial" w:eastAsia="Arial" w:hAnsi="Arial"/>
          <w:i w:val="1"/>
          <w:sz w:val="24"/>
          <w:szCs w:val="24"/>
          <w:rtl w:val="0"/>
        </w:rPr>
        <w:t xml:space="preserve">open source intelligence </w:t>
      </w:r>
      <w:r w:rsidDel="00000000" w:rsidR="00000000" w:rsidRPr="00000000">
        <w:rPr>
          <w:rFonts w:ascii="Arial" w:cs="Arial" w:eastAsia="Arial" w:hAnsi="Arial"/>
          <w:sz w:val="24"/>
          <w:szCs w:val="24"/>
          <w:rtl w:val="0"/>
        </w:rPr>
        <w:t xml:space="preserve">(Osint)</w:t>
      </w:r>
      <w:r w:rsidDel="00000000" w:rsidR="00000000" w:rsidRPr="00000000">
        <w:rPr>
          <w:rFonts w:ascii="Arial" w:cs="Arial" w:eastAsia="Arial" w:hAnsi="Arial"/>
          <w:sz w:val="24"/>
          <w:szCs w:val="24"/>
          <w:rtl w:val="0"/>
        </w:rPr>
        <w:t xml:space="preserve"> social engineering e nozioni di base sulla cybersicurezza apprese nel corso delle lezioni. Risolvendo enigmi e scovando indizi, le ragazze hanno avuto la possibilità di applicare da subito le tecniche imparate durante il corso. </w:t>
      </w:r>
    </w:p>
    <w:p w:rsidR="00000000" w:rsidDel="00000000" w:rsidP="00000000" w:rsidRDefault="00000000" w:rsidRPr="00000000" w14:paraId="00000009">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“Per CyberTrials abbiamo progettato un gioco in grado di coinvolgere tutte le studentesse: il loro modo di interagire ci ha sorpreso. Si sono calate benissimo nello scenario e sui profili social che hanno creato per giocare adesso pubblicano anche contenuti sui temi che apprendono durante le lezioni”</w:t>
      </w:r>
      <w:r w:rsidDel="00000000" w:rsidR="00000000" w:rsidRPr="00000000">
        <w:rPr>
          <w:rFonts w:ascii="Arial" w:cs="Arial" w:eastAsia="Arial" w:hAnsi="Arial"/>
          <w:sz w:val="24"/>
          <w:szCs w:val="24"/>
          <w:rtl w:val="0"/>
        </w:rPr>
        <w:t xml:space="preserve">, racconta </w:t>
      </w:r>
      <w:r w:rsidDel="00000000" w:rsidR="00000000" w:rsidRPr="00000000">
        <w:rPr>
          <w:rFonts w:ascii="Arial" w:cs="Arial" w:eastAsia="Arial" w:hAnsi="Arial"/>
          <w:b w:val="1"/>
          <w:sz w:val="24"/>
          <w:szCs w:val="24"/>
          <w:rtl w:val="0"/>
        </w:rPr>
        <w:t xml:space="preserve">Francesca Randone, dottoranda in informatica presso la Scuola IMT Alti Studi Lucca</w:t>
      </w:r>
      <w:r w:rsidDel="00000000" w:rsidR="00000000" w:rsidRPr="00000000">
        <w:rPr>
          <w:rFonts w:ascii="Arial" w:cs="Arial" w:eastAsia="Arial" w:hAnsi="Arial"/>
          <w:sz w:val="24"/>
          <w:szCs w:val="24"/>
          <w:rtl w:val="0"/>
        </w:rPr>
        <w:t xml:space="preserve"> e membro del team che ha progettato il gioco. </w:t>
      </w:r>
      <w:r w:rsidDel="00000000" w:rsidR="00000000" w:rsidRPr="00000000">
        <w:rPr>
          <w:rFonts w:ascii="Arial" w:cs="Arial" w:eastAsia="Arial" w:hAnsi="Arial"/>
          <w:i w:val="1"/>
          <w:sz w:val="24"/>
          <w:szCs w:val="24"/>
          <w:rtl w:val="0"/>
        </w:rPr>
        <w:t xml:space="preserve">“Un gioco che ingaggia, diverte e ti fa vedere come certe nozioni si applicano alla vita quotidiana, permette di superare quei dubbi e quelle paure che bloccano molte ragazze davanti alle discipline Stem, per cui pensano di non essere mai abbastanza brave. È questo il valore del gioco: non richiede competenze pregresse ed è per tutte”, </w:t>
      </w:r>
      <w:r w:rsidDel="00000000" w:rsidR="00000000" w:rsidRPr="00000000">
        <w:rPr>
          <w:rFonts w:ascii="Arial" w:cs="Arial" w:eastAsia="Arial" w:hAnsi="Arial"/>
          <w:sz w:val="24"/>
          <w:szCs w:val="24"/>
          <w:rtl w:val="0"/>
        </w:rPr>
        <w:t xml:space="preserve">spiega </w:t>
      </w:r>
      <w:r w:rsidDel="00000000" w:rsidR="00000000" w:rsidRPr="00000000">
        <w:rPr>
          <w:rFonts w:ascii="Arial" w:cs="Arial" w:eastAsia="Arial" w:hAnsi="Arial"/>
          <w:b w:val="1"/>
          <w:sz w:val="24"/>
          <w:szCs w:val="24"/>
          <w:rtl w:val="0"/>
        </w:rPr>
        <w:t xml:space="preserve">Ennio Bilancini, direttore del GAME Science Research Center</w:t>
      </w:r>
      <w:r w:rsidDel="00000000" w:rsidR="00000000" w:rsidRPr="00000000">
        <w:rPr>
          <w:rFonts w:ascii="Arial" w:cs="Arial" w:eastAsia="Arial" w:hAnsi="Arial"/>
          <w:sz w:val="24"/>
          <w:szCs w:val="24"/>
          <w:rtl w:val="0"/>
        </w:rPr>
        <w:t xml:space="preserve"> e professore presso la Scuola IMT Alti Studi Lucca</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B">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Le cinquanta </w:t>
      </w:r>
      <w:r w:rsidDel="00000000" w:rsidR="00000000" w:rsidRPr="00000000">
        <w:rPr>
          <w:rFonts w:ascii="Arial" w:cs="Arial" w:eastAsia="Arial" w:hAnsi="Arial"/>
          <w:i w:val="1"/>
          <w:sz w:val="24"/>
          <w:szCs w:val="24"/>
          <w:rtl w:val="0"/>
        </w:rPr>
        <w:t xml:space="preserve">cybergirls</w:t>
      </w:r>
      <w:r w:rsidDel="00000000" w:rsidR="00000000" w:rsidRPr="00000000">
        <w:rPr>
          <w:rFonts w:ascii="Arial" w:cs="Arial" w:eastAsia="Arial" w:hAnsi="Arial"/>
          <w:sz w:val="24"/>
          <w:szCs w:val="24"/>
          <w:rtl w:val="0"/>
        </w:rPr>
        <w:t xml:space="preserve"> parteciperanno all’evento </w:t>
      </w:r>
      <w:r w:rsidDel="00000000" w:rsidR="00000000" w:rsidRPr="00000000">
        <w:rPr>
          <w:rFonts w:ascii="Arial" w:cs="Arial" w:eastAsia="Arial" w:hAnsi="Arial"/>
          <w:b w:val="1"/>
          <w:sz w:val="24"/>
          <w:szCs w:val="24"/>
          <w:rtl w:val="0"/>
        </w:rPr>
        <w:t xml:space="preserve">finale previsto dal 27 al 29 maggio a Torino</w:t>
      </w:r>
      <w:r w:rsidDel="00000000" w:rsidR="00000000" w:rsidRPr="00000000">
        <w:rPr>
          <w:rFonts w:ascii="Arial" w:cs="Arial" w:eastAsia="Arial" w:hAnsi="Arial"/>
          <w:sz w:val="24"/>
          <w:szCs w:val="24"/>
          <w:rtl w:val="0"/>
        </w:rPr>
        <w:t xml:space="preserve">, in occasione delle finali di OliCyber.IT, le olimpiadi italiane di cybersicurezza, anch’esse organizzate dal Laboratorio Nazionale di Cybersecurity. In questa occasione avranno modo di stare a contatto e confrontarsi direttamente con altre ragazze e ragazzi che si sono formati sui temi della sicurezza informatica e di partecipare a un’attività specifica di formazione sulle soft skills e sul gioco di squadra. </w:t>
      </w:r>
    </w:p>
    <w:p w:rsidR="00000000" w:rsidDel="00000000" w:rsidP="00000000" w:rsidRDefault="00000000" w:rsidRPr="00000000" w14:paraId="0000000D">
      <w:pPr>
        <w:spacing w:line="276"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0E">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CyberTrials, il programma di formazione per le esperte digitali del futuro</w:t>
      </w:r>
    </w:p>
    <w:p w:rsidR="00000000" w:rsidDel="00000000" w:rsidP="00000000" w:rsidRDefault="00000000" w:rsidRPr="00000000" w14:paraId="00000012">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La prima edizione di CyberTrials si è rivelata un successo ben oltre le aspettative degli organizzatori. Sono state più di 300 le ragazze tra i 14 e i 19 anni che, seppur senza conoscenze pregresse, hanno fatto richiesta per accedere al corso avanzato sui principi del mondo digitale e delle tecniche di attacco e difesa nel mondo cyber.</w:t>
      </w:r>
    </w:p>
    <w:p w:rsidR="00000000" w:rsidDel="00000000" w:rsidP="00000000" w:rsidRDefault="00000000" w:rsidRPr="00000000" w14:paraId="00000014">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Il programma di quest’anno è stato pensato per accrescere la consapevolezza digitale delle studentesse, facendole acquisire conoscenze utili a operare in sicurezza in rete e ad affrontare i rischi legati alla presenza online. </w:t>
      </w:r>
    </w:p>
    <w:p w:rsidR="00000000" w:rsidDel="00000000" w:rsidP="00000000" w:rsidRDefault="00000000" w:rsidRPr="00000000" w14:paraId="00000016">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Nelle sei settimane di lezioni svolte fino a oggi, le studentesse hanno avuto modo di conoscere anche le opportunità che può offrire loro il settore della sicurezza informatica, grazie anche alle testimonianze e alle esperienze condivise dai docenti del corso, come </w:t>
      </w:r>
      <w:r w:rsidDel="00000000" w:rsidR="00000000" w:rsidRPr="00000000">
        <w:rPr>
          <w:rFonts w:ascii="Arial" w:cs="Arial" w:eastAsia="Arial" w:hAnsi="Arial"/>
          <w:sz w:val="24"/>
          <w:szCs w:val="24"/>
          <w:rtl w:val="0"/>
        </w:rPr>
        <w:t xml:space="preserve">Anna Vaccarelli, Stefania Stefanelli, Raffaele Angius, Mirko Lapi, Carola</w:t>
      </w:r>
      <w:r w:rsidDel="00000000" w:rsidR="00000000" w:rsidRPr="00000000">
        <w:rPr>
          <w:rFonts w:ascii="Arial" w:cs="Arial" w:eastAsia="Arial" w:hAnsi="Arial"/>
          <w:sz w:val="24"/>
          <w:szCs w:val="24"/>
          <w:rtl w:val="0"/>
        </w:rPr>
        <w:t xml:space="preserve"> Frediani, Riccardo Meggiato e Giulia Martino. Obiettivo generale del corso, infatti, è anche quello di stimolare l’interesse verso le materie tecnico-scientifiche, inclusa l’informatica, cercando di ridurre sempre di più le barriere di genere nelle materie Stem.</w:t>
      </w:r>
    </w:p>
    <w:p w:rsidR="00000000" w:rsidDel="00000000" w:rsidP="00000000" w:rsidRDefault="00000000" w:rsidRPr="00000000" w14:paraId="00000018">
      <w:pPr>
        <w:spacing w:line="276" w:lineRule="auto"/>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line="276" w:lineRule="auto"/>
        <w:jc w:val="left"/>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“Guardiamo con enorme soddisfazione ai risultati di CyberTrials che, nonostante si trattasse di una prima edizione pilota, ha saputo raccolto l’interesse di centinaia di giovani ragazze che vedono nella cybersicurezza un’opportunità di divertirsi e magari di costruire un proprio percorso per il futuro”</w:t>
      </w:r>
      <w:r w:rsidDel="00000000" w:rsidR="00000000" w:rsidRPr="00000000">
        <w:rPr>
          <w:rFonts w:ascii="Arial" w:cs="Arial" w:eastAsia="Arial" w:hAnsi="Arial"/>
          <w:sz w:val="24"/>
          <w:szCs w:val="24"/>
          <w:rtl w:val="0"/>
        </w:rPr>
        <w:t xml:space="preserve">, ha commentato </w:t>
      </w:r>
      <w:r w:rsidDel="00000000" w:rsidR="00000000" w:rsidRPr="00000000">
        <w:rPr>
          <w:rFonts w:ascii="Arial" w:cs="Arial" w:eastAsia="Arial" w:hAnsi="Arial"/>
          <w:b w:val="1"/>
          <w:sz w:val="24"/>
          <w:szCs w:val="24"/>
          <w:rtl w:val="0"/>
        </w:rPr>
        <w:t xml:space="preserve">Paolo Prinetto, direttore del Laboratorio Nazionale di Cybersicurezza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Sono grato agli esperti del Game Science Research Center dell’IMT di Lucca e a tutto il team e agli incredibili docenti che hanno dedicato tempo e risorse a questo progetto, in perfetta sintonia con la visione del Laboratorio, che punta a creare percorsi in grado di abbattere concretamente le barriere culturali che ancora oggi in Italia condizionano la presenza delle donne nelle materie STEM, retaggio di un passato che nulla ha a che fare con le ragazze e i ragazzi del futuro</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1A">
      <w:pPr>
        <w:keepNext w:val="0"/>
        <w:keepLines w:val="0"/>
        <w:pageBreakBefore w:val="0"/>
        <w:widowControl w:val="1"/>
        <w:shd w:fill="auto" w:val="clear"/>
        <w:spacing w:after="0" w:before="0" w:line="276" w:lineRule="auto"/>
        <w:ind w:right="0" w:firstLine="0"/>
        <w:jc w:val="center"/>
        <w:rPr/>
      </w:pPr>
      <w:r w:rsidDel="00000000" w:rsidR="00000000" w:rsidRPr="00000000">
        <w:rPr>
          <w:rtl w:val="0"/>
        </w:rPr>
        <w:t xml:space="preserve"> </w:t>
        <w:tab/>
        <w:t xml:space="preserve"> </w:t>
        <w:tab/>
        <w:t xml:space="preserve"> </w:t>
        <w:tab/>
      </w:r>
    </w:p>
    <w:p w:rsidR="00000000" w:rsidDel="00000000" w:rsidP="00000000" w:rsidRDefault="00000000" w:rsidRPr="00000000" w14:paraId="0000001B">
      <w:pPr>
        <w:pageBreakBefore w:val="0"/>
        <w:pBdr>
          <w:top w:color="00000a" w:space="0" w:sz="6" w:val="single"/>
          <w:left w:color="00000a" w:space="0" w:sz="6" w:val="single"/>
          <w:bottom w:color="00000a" w:space="0" w:sz="6" w:val="single"/>
          <w:right w:color="00000a" w:space="0" w:sz="6" w:val="single"/>
          <w:between w:color="00000a" w:space="0" w:sz="6" w:val="single"/>
        </w:pBdr>
        <w:spacing w:after="160" w:before="220" w:line="331.2" w:lineRule="auto"/>
        <w:jc w:val="left"/>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Arial" w:cs="Arial" w:eastAsia="Arial" w:hAnsi="Arial"/>
          <w:b w:val="1"/>
          <w:sz w:val="20"/>
          <w:szCs w:val="20"/>
          <w:rtl w:val="0"/>
        </w:rPr>
        <w:t xml:space="preserve">Che Cos’è il Laboratorio Nazionale di Cybersecurity - CINI</w:t>
      </w:r>
      <w:r w:rsidDel="00000000" w:rsidR="00000000" w:rsidRPr="00000000">
        <w:rPr>
          <w:rFonts w:ascii="Arial" w:cs="Arial" w:eastAsia="Arial" w:hAnsi="Arial"/>
          <w:sz w:val="20"/>
          <w:szCs w:val="20"/>
          <w:rtl w:val="0"/>
        </w:rPr>
        <w:br w:type="textWrapping"/>
        <w:t xml:space="preserve">Il Laboratorio Nazionale di Cybersecurity del CINI coordina attività di ricerca e formazione sui temi della sicurezza informatica a livello nazionale e internazionale per aiutare il “sistema paese” a essere più resiliente alla minaccia cibernetica. Il Laboratorio si impegna quindi a migliorare le misure di protezione della pubblica amministrazione e delle imprese da attacchi informatici supportando anche i processi di definizione degli standard e dei framework metodologici a livello nazionale.</w:t>
      </w:r>
      <w:r w:rsidDel="00000000" w:rsidR="00000000" w:rsidRPr="00000000">
        <w:rPr>
          <w:rtl w:val="0"/>
        </w:rPr>
      </w:r>
    </w:p>
    <w:sectPr>
      <w:headerReference r:id="rId6" w:type="default"/>
      <w:footerReference r:id="rId7" w:type="default"/>
      <w:pgSz w:h="16838" w:w="11906" w:orient="portrait"/>
      <w:pgMar w:bottom="1134" w:top="709"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alibri"/>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pageBreakBefore w:val="0"/>
      <w:spacing w:line="276" w:lineRule="auto"/>
      <w:jc w:val="center"/>
      <w:rPr>
        <w:color w:val="0000ff"/>
        <w:sz w:val="18"/>
        <w:szCs w:val="18"/>
        <w:u w:val="single"/>
      </w:rPr>
    </w:pPr>
    <w:hyperlink r:id="rId1">
      <w:r w:rsidDel="00000000" w:rsidR="00000000" w:rsidRPr="00000000">
        <w:rPr>
          <w:color w:val="1155cc"/>
          <w:sz w:val="18"/>
          <w:szCs w:val="18"/>
          <w:u w:val="single"/>
          <w:rtl w:val="0"/>
        </w:rPr>
        <w:t xml:space="preserve">https://twitter.com/CyberSecNatLab</w:t>
      </w:r>
    </w:hyperlink>
    <w:r w:rsidDel="00000000" w:rsidR="00000000" w:rsidRPr="00000000">
      <w:rPr>
        <w:rtl w:val="0"/>
      </w:rPr>
    </w:r>
  </w:p>
  <w:p w:rsidR="00000000" w:rsidDel="00000000" w:rsidP="00000000" w:rsidRDefault="00000000" w:rsidRPr="00000000" w14:paraId="0000001F">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Laboratorio Nazionale di Cybersecurity</w:t>
    </w:r>
  </w:p>
  <w:p w:rsidR="00000000" w:rsidDel="00000000" w:rsidP="00000000" w:rsidRDefault="00000000" w:rsidRPr="00000000" w14:paraId="00000020">
    <w:pPr>
      <w:pageBreakBefore w:val="0"/>
      <w:spacing w:line="276" w:lineRule="auto"/>
      <w:jc w:val="center"/>
      <w:rPr>
        <w:rFonts w:ascii="Calibri" w:cs="Calibri" w:eastAsia="Calibri" w:hAnsi="Calibri"/>
        <w:color w:val="808080"/>
        <w:sz w:val="18"/>
        <w:szCs w:val="18"/>
      </w:rPr>
    </w:pPr>
    <w:r w:rsidDel="00000000" w:rsidR="00000000" w:rsidRPr="00000000">
      <w:rPr>
        <w:color w:val="000080"/>
        <w:sz w:val="20"/>
        <w:szCs w:val="20"/>
        <w:u w:val="single"/>
        <w:rtl w:val="0"/>
      </w:rPr>
      <w:t xml:space="preserve">comunicazione.cybersecurity@consorzio-cini.it</w:t>
    </w: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1"/>
      <w:shd w:fill="auto" w:val="clear"/>
      <w:tabs>
        <w:tab w:val="left" w:pos="3969"/>
        <w:tab w:val="center" w:pos="4819"/>
        <w:tab w:val="right" w:pos="96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drawing>
        <wp:inline distB="0" distT="0" distL="0" distR="0">
          <wp:extent cx="2249805" cy="894027"/>
          <wp:effectExtent b="0" l="0" r="0" t="0"/>
          <wp:docPr descr="Macintosh HD:Users:gabrycara:Dropbox:Laboratorio Nazionale CINI_Comunicazione:Loghi per pannelli interviste e altri usi:Loghi LabNaz CyberSec:Logo LABNAZsecurity:logoLabNazMedio.png" id="2" name="image1.png"/>
          <a:graphic>
            <a:graphicData uri="http://schemas.openxmlformats.org/drawingml/2006/picture">
              <pic:pic>
                <pic:nvPicPr>
                  <pic:cNvPr descr="Macintosh HD:Users:gabrycara:Dropbox:Laboratorio Nazionale CINI_Comunicazione:Loghi per pannelli interviste e altri usi:Loghi LabNaz CyberSec:Logo LABNAZsecurity:logoLabNazMedio.png" id="0" name="image1.png"/>
                  <pic:cNvPicPr preferRelativeResize="0"/>
                </pic:nvPicPr>
                <pic:blipFill>
                  <a:blip r:embed="rId1"/>
                  <a:srcRect b="0" l="0" r="12790" t="0"/>
                  <a:stretch>
                    <a:fillRect/>
                  </a:stretch>
                </pic:blipFill>
                <pic:spPr>
                  <a:xfrm>
                    <a:off x="0" y="0"/>
                    <a:ext cx="2249805" cy="894027"/>
                  </a:xfrm>
                  <a:prstGeom prst="rect"/>
                  <a:ln/>
                </pic:spPr>
              </pic:pic>
            </a:graphicData>
          </a:graphic>
        </wp:inline>
      </w:drawing>
    </w:r>
    <w:r w:rsidDel="00000000" w:rsidR="00000000" w:rsidRPr="00000000">
      <w:rPr>
        <w:b w:val="0"/>
        <w:i w:val="0"/>
        <w:smallCaps w:val="0"/>
        <w:strike w:val="0"/>
        <w:color w:val="000000"/>
        <w:sz w:val="22"/>
        <w:szCs w:val="22"/>
        <w:u w:val="none"/>
        <w:shd w:fill="auto" w:val="clear"/>
        <w:vertAlign w:val="baseline"/>
        <w:rtl w:val="0"/>
      </w:rPr>
      <w:t xml:space="preserve">                      </w:t>
      <w:tab/>
      <w:tab/>
    </w:r>
    <w:r w:rsidDel="00000000" w:rsidR="00000000" w:rsidRPr="00000000">
      <w:rPr/>
      <w:drawing>
        <wp:inline distB="0" distT="0" distL="0" distR="0">
          <wp:extent cx="1903730" cy="883920"/>
          <wp:effectExtent b="0" l="0" r="0" t="0"/>
          <wp:docPr descr="Macintosh HD:Users:gabrycara:Dropbox:Laboratorio Nazionale CINI:LOGHI:Logo LABNAZsecurity:logo-CINI.png" id="1" name="image2.png"/>
          <a:graphic>
            <a:graphicData uri="http://schemas.openxmlformats.org/drawingml/2006/picture">
              <pic:pic>
                <pic:nvPicPr>
                  <pic:cNvPr descr="Macintosh HD:Users:gabrycara:Dropbox:Laboratorio Nazionale CINI:LOGHI:Logo LABNAZsecurity:logo-CINI.png" id="0" name="image2.png"/>
                  <pic:cNvPicPr preferRelativeResize="0"/>
                </pic:nvPicPr>
                <pic:blipFill>
                  <a:blip r:embed="rId2"/>
                  <a:srcRect b="20027" l="0" r="6114" t="18303"/>
                  <a:stretch>
                    <a:fillRect/>
                  </a:stretch>
                </pic:blipFill>
                <pic:spPr>
                  <a:xfrm>
                    <a:off x="0" y="0"/>
                    <a:ext cx="1903730" cy="883920"/>
                  </a:xfrm>
                  <a:prstGeom prst="rect"/>
                  <a:ln/>
                </pic:spPr>
              </pic:pic>
            </a:graphicData>
          </a:graphic>
        </wp:inline>
      </w:drawing>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D">
    <w:pPr>
      <w:keepNext w:val="0"/>
      <w:keepLines w:val="0"/>
      <w:pageBreakBefore w:val="0"/>
      <w:widowControl w:val="1"/>
      <w:shd w:fill="auto" w:val="clear"/>
      <w:tabs>
        <w:tab w:val="center" w:pos="4819"/>
        <w:tab w:val="right" w:pos="96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b w:val="1"/>
      <w:sz w:val="48"/>
      <w:szCs w:val="48"/>
    </w:rPr>
  </w:style>
  <w:style w:type="paragraph" w:styleId="Heading2">
    <w:name w:val="heading 2"/>
    <w:basedOn w:val="Normal"/>
    <w:next w:val="Normal"/>
    <w:pPr>
      <w:pageBreakBefore w:val="0"/>
      <w:jc w:val="left"/>
    </w:pPr>
    <w:rPr>
      <w:rFonts w:ascii="Times" w:cs="Times" w:eastAsia="Times" w:hAnsi="Times"/>
      <w:b w:val="1"/>
      <w:sz w:val="36"/>
      <w:szCs w:val="36"/>
    </w:rPr>
  </w:style>
  <w:style w:type="paragraph" w:styleId="Heading3">
    <w:name w:val="heading 3"/>
    <w:basedOn w:val="Normal"/>
    <w:next w:val="Normal"/>
    <w:pPr>
      <w:keepNext w:val="1"/>
      <w:keepLines w:val="1"/>
      <w:pageBreakBefore w:val="0"/>
      <w:spacing w:after="80" w:before="280" w:line="240" w:lineRule="auto"/>
    </w:pPr>
    <w:rPr>
      <w:b w:val="1"/>
      <w:sz w:val="28"/>
      <w:szCs w:val="28"/>
    </w:rPr>
  </w:style>
  <w:style w:type="paragraph" w:styleId="Heading4">
    <w:name w:val="heading 4"/>
    <w:basedOn w:val="Normal"/>
    <w:next w:val="Normal"/>
    <w:pPr>
      <w:keepNext w:val="1"/>
      <w:keepLines w:val="1"/>
      <w:pageBreakBefore w:val="0"/>
      <w:spacing w:after="40" w:before="240" w:line="240" w:lineRule="auto"/>
    </w:pPr>
    <w:rPr>
      <w:b w:val="1"/>
      <w:sz w:val="24"/>
      <w:szCs w:val="24"/>
    </w:rPr>
  </w:style>
  <w:style w:type="paragraph" w:styleId="Heading5">
    <w:name w:val="heading 5"/>
    <w:basedOn w:val="Normal"/>
    <w:next w:val="Normal"/>
    <w:pPr>
      <w:keepNext w:val="1"/>
      <w:keepLines w:val="1"/>
      <w:pageBreakBefore w:val="0"/>
      <w:spacing w:after="40" w:before="220" w:line="240" w:lineRule="auto"/>
    </w:pPr>
    <w:rPr>
      <w:b w:val="1"/>
      <w:sz w:val="22"/>
      <w:szCs w:val="22"/>
    </w:rPr>
  </w:style>
  <w:style w:type="paragraph" w:styleId="Heading6">
    <w:name w:val="heading 6"/>
    <w:basedOn w:val="Normal"/>
    <w:next w:val="Normal"/>
    <w:pPr>
      <w:keepNext w:val="1"/>
      <w:keepLines w:val="1"/>
      <w:pageBreakBefore w:val="0"/>
      <w:spacing w:after="40" w:before="200" w:line="240" w:lineRule="auto"/>
    </w:pPr>
    <w:rPr>
      <w:b w:val="1"/>
      <w:sz w:val="20"/>
      <w:szCs w:val="20"/>
    </w:rPr>
  </w:style>
  <w:style w:type="paragraph" w:styleId="Title">
    <w:name w:val="Title"/>
    <w:basedOn w:val="Normal"/>
    <w:next w:val="Normal"/>
    <w:pPr>
      <w:keepNext w:val="1"/>
      <w:keepLines w:val="1"/>
      <w:pageBreakBefore w:val="0"/>
      <w:spacing w:after="120" w:before="480" w:line="240" w:lineRule="auto"/>
    </w:pPr>
    <w:rPr>
      <w:b w:val="1"/>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CyberSecNatLa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